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53C1" w14:textId="1E13F4D2" w:rsidR="001312E8" w:rsidRDefault="001312E8" w:rsidP="001312E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Lay Summary</w:t>
      </w:r>
    </w:p>
    <w:p w14:paraId="1D3D90D9" w14:textId="77777777" w:rsidR="001312E8" w:rsidRDefault="001312E8" w:rsidP="001312E8">
      <w:pPr>
        <w:autoSpaceDE w:val="0"/>
        <w:autoSpaceDN w:val="0"/>
        <w:adjustRightInd w:val="0"/>
        <w:spacing w:after="0" w:line="240" w:lineRule="auto"/>
        <w:rPr>
          <w:rFonts w:ascii="SymbolMT" w:eastAsia="SymbolMT" w:hAnsi="Calibri-Bold" w:cs="SymbolMT"/>
          <w:kern w:val="0"/>
          <w:sz w:val="22"/>
          <w:szCs w:val="22"/>
        </w:rPr>
      </w:pPr>
    </w:p>
    <w:p w14:paraId="17A40F60" w14:textId="77777777" w:rsidR="001312E8" w:rsidRDefault="001312E8" w:rsidP="001312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6B82CBF" w14:textId="349372B3" w:rsidR="001312E8" w:rsidRDefault="001312E8" w:rsidP="001312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Three manuscripts reporting on findings funded, at least partially, by METAvivor were published in 2021. Three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additional manuscripts which leverage some of the studies funded by METAvivor were also published.</w:t>
      </w:r>
    </w:p>
    <w:p w14:paraId="766A2B0A" w14:textId="77777777" w:rsidR="001312E8" w:rsidRDefault="001312E8" w:rsidP="001312E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62993DB4" w14:textId="7569C9A8" w:rsidR="001312E8" w:rsidRDefault="001312E8" w:rsidP="001312E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 xml:space="preserve">Funding support obtained with METAvivor data if any, and goal of the </w:t>
      </w:r>
      <w:proofErr w:type="gramStart"/>
      <w:r>
        <w:rPr>
          <w:rFonts w:ascii="Calibri-Bold" w:hAnsi="Calibri-Bold" w:cs="Calibri-Bold"/>
          <w:b/>
          <w:bCs/>
          <w:kern w:val="0"/>
          <w:sz w:val="22"/>
          <w:szCs w:val="22"/>
        </w:rPr>
        <w:t>support</w:t>
      </w:r>
      <w:proofErr w:type="gramEnd"/>
    </w:p>
    <w:p w14:paraId="6277F4B2" w14:textId="7F296AC4" w:rsidR="001312E8" w:rsidRDefault="001312E8" w:rsidP="001312E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We’ve initiated collaborations with Dr. Isidore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Rigoutsos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Thomas Jefferson University to explore the role of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the tRNA fragments in TNBC and other breast cancer metastasis. The results from his lab and ours have been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pooled together and formed the basis for multiple submitted proposals that are still to be reviewed.</w:t>
      </w:r>
    </w:p>
    <w:p w14:paraId="18DFD7DF" w14:textId="77777777" w:rsidR="001312E8" w:rsidRDefault="001312E8" w:rsidP="001312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EF349F9" w14:textId="06EEB527" w:rsidR="001312E8" w:rsidRDefault="001312E8" w:rsidP="001312E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Summary of important findings</w:t>
      </w:r>
    </w:p>
    <w:p w14:paraId="506AF3B9" w14:textId="77777777" w:rsidR="001312E8" w:rsidRDefault="001312E8" w:rsidP="001312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32B3FB8" w14:textId="7E725D00" w:rsidR="001312E8" w:rsidRDefault="001312E8" w:rsidP="001312E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kern w:val="0"/>
          <w:sz w:val="22"/>
          <w:szCs w:val="22"/>
        </w:rPr>
      </w:pPr>
      <w:r w:rsidRPr="001312E8">
        <w:rPr>
          <w:rFonts w:ascii="Calibri" w:hAnsi="Calibri" w:cs="Calibri"/>
          <w:kern w:val="0"/>
          <w:sz w:val="22"/>
          <w:szCs w:val="22"/>
        </w:rPr>
        <w:t>The main goal of this project was to begin defining the mechanism of action for a metastasis suppressor, BRMS1.</w:t>
      </w:r>
      <w:r w:rsidRPr="001312E8">
        <w:rPr>
          <w:rFonts w:ascii="Calibri" w:hAnsi="Calibri" w:cs="Calibri"/>
          <w:kern w:val="0"/>
          <w:sz w:val="22"/>
          <w:szCs w:val="22"/>
        </w:rPr>
        <w:t xml:space="preserve"> </w:t>
      </w:r>
      <w:r w:rsidRPr="001312E8">
        <w:rPr>
          <w:rFonts w:ascii="Calibri" w:hAnsi="Calibri" w:cs="Calibri"/>
          <w:kern w:val="0"/>
          <w:sz w:val="22"/>
          <w:szCs w:val="22"/>
        </w:rPr>
        <w:t>That information is essential for future development of therapeutics from based upon BRMS1. We were able to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demonstrate that a modification of the BRMS1 protein affects the effectiveness of metastasis suppression. This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study also showed the portion of the BRMS1 molecule which needs to remain intact if we are to use BRMS1 as 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metastasis suppressing therapy. Another intriguing, though replicated, finding is that a 16 amino acid fragment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of BRMS1 may indeed be sufficient to block metastasis.</w:t>
      </w:r>
    </w:p>
    <w:p w14:paraId="0A653E85" w14:textId="77777777" w:rsidR="001312E8" w:rsidRDefault="001312E8" w:rsidP="001312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A second major finding which will be critical for translating our laboratory experiments into clinical practice is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that the proteins with which BRMS1 interacts are altered, depending upon the protein modification mentioned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above.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We also obtained preliminary structural information regarding the BRMS1 protein and the portion of the BRMS1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molecule from which drugs could be modeled.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</w:p>
    <w:p w14:paraId="5D9FA634" w14:textId="77777777" w:rsidR="001312E8" w:rsidRDefault="001312E8" w:rsidP="001312E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Unfortunately, COVID19 policies severely limited progress. The scope of our research has been modified.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 xml:space="preserve">However, we will continue this line of investigation </w:t>
      </w:r>
      <w:proofErr w:type="gramStart"/>
      <w:r>
        <w:rPr>
          <w:rFonts w:ascii="Calibri" w:hAnsi="Calibri" w:cs="Calibri"/>
          <w:kern w:val="0"/>
          <w:sz w:val="22"/>
          <w:szCs w:val="22"/>
        </w:rPr>
        <w:t>as long as</w:t>
      </w:r>
      <w:proofErr w:type="gramEnd"/>
      <w:r>
        <w:rPr>
          <w:rFonts w:ascii="Calibri" w:hAnsi="Calibri" w:cs="Calibri"/>
          <w:kern w:val="0"/>
          <w:sz w:val="22"/>
          <w:szCs w:val="22"/>
        </w:rPr>
        <w:t xml:space="preserve"> Ms. Zimmermann is still in the laboratory. She is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expected to defend her dissertation in spring 2022.</w:t>
      </w:r>
    </w:p>
    <w:p w14:paraId="3C663BEA" w14:textId="77777777" w:rsidR="001312E8" w:rsidRDefault="001312E8" w:rsidP="001312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4234599" w14:textId="04A5DA2E" w:rsidR="001312E8" w:rsidRPr="001312E8" w:rsidRDefault="001312E8" w:rsidP="001312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 xml:space="preserve"> Clinical relevance of findings i.e., upcoming/in progress trials, impact on MBC treatment </w:t>
      </w:r>
    </w:p>
    <w:p w14:paraId="6B01633E" w14:textId="1C5B86AE" w:rsidR="001312E8" w:rsidRDefault="001312E8" w:rsidP="001312E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kern w:val="0"/>
          <w:sz w:val="22"/>
          <w:szCs w:val="22"/>
        </w:rPr>
      </w:pPr>
      <w:r>
        <w:rPr>
          <w:rFonts w:ascii="SymbolMT" w:eastAsia="SymbolMT" w:hAnsi="Calibri-Bold" w:cs="SymbolMT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 xml:space="preserve">Our hope is based upon clinical data showing that BRMS1 expression is decreased as many cancer </w:t>
      </w:r>
      <w:proofErr w:type="gramStart"/>
      <w:r>
        <w:rPr>
          <w:rFonts w:ascii="Calibri" w:hAnsi="Calibri" w:cs="Calibri"/>
          <w:kern w:val="0"/>
          <w:sz w:val="22"/>
          <w:szCs w:val="22"/>
        </w:rPr>
        <w:t>types</w:t>
      </w:r>
      <w:proofErr w:type="gramEnd"/>
      <w:r>
        <w:rPr>
          <w:rFonts w:ascii="Calibri" w:hAnsi="Calibri" w:cs="Calibri"/>
          <w:kern w:val="0"/>
          <w:sz w:val="22"/>
          <w:szCs w:val="22"/>
        </w:rPr>
        <w:t>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including breast, gain the ability to metastasize. We predict, therefore, that restoring or replacing BRMS1 will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prevent new metastases and may, in fact, stop the outgrowth of seeded metastases. If we are lucky, getting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BRMS1 back into metastatic cells may result in the elimination of already established metastasis.</w:t>
      </w:r>
    </w:p>
    <w:p w14:paraId="13FCF760" w14:textId="33250747" w:rsidR="001312E8" w:rsidRPr="001312E8" w:rsidRDefault="001312E8" w:rsidP="001312E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We have begun discussions with colleagues to develop nano delivery mechanisms </w:t>
      </w:r>
      <w:proofErr w:type="gramStart"/>
      <w:r>
        <w:rPr>
          <w:rFonts w:ascii="Calibri" w:hAnsi="Calibri" w:cs="Calibri"/>
          <w:kern w:val="0"/>
          <w:sz w:val="22"/>
          <w:szCs w:val="22"/>
        </w:rPr>
        <w:t>in order to</w:t>
      </w:r>
      <w:proofErr w:type="gramEnd"/>
      <w:r>
        <w:rPr>
          <w:rFonts w:ascii="Calibri" w:hAnsi="Calibri" w:cs="Calibri"/>
          <w:kern w:val="0"/>
          <w:sz w:val="22"/>
          <w:szCs w:val="22"/>
        </w:rPr>
        <w:t xml:space="preserve"> get BRMS1 and/or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the BRMS1 fragment into breast cancer cells. These discussions are at an early stage and we hope that by the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next progress report we will have a fully fleshed out plan.</w:t>
      </w:r>
    </w:p>
    <w:sectPr w:rsidR="001312E8" w:rsidRPr="00131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D1535"/>
    <w:multiLevelType w:val="hybridMultilevel"/>
    <w:tmpl w:val="7B86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9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E8"/>
    <w:rsid w:val="0013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C03D"/>
  <w15:chartTrackingRefBased/>
  <w15:docId w15:val="{AB3BCB1B-BF85-4D12-84A5-6B7D6F2B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2313</Characters>
  <Application>Microsoft Office Word</Application>
  <DocSecurity>0</DocSecurity>
  <Lines>47</Lines>
  <Paragraphs>34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Lucas</dc:creator>
  <cp:keywords/>
  <dc:description/>
  <cp:lastModifiedBy>Matilda Lucas</cp:lastModifiedBy>
  <cp:revision>1</cp:revision>
  <dcterms:created xsi:type="dcterms:W3CDTF">2024-03-20T13:25:00Z</dcterms:created>
  <dcterms:modified xsi:type="dcterms:W3CDTF">2024-03-20T13:31:00Z</dcterms:modified>
</cp:coreProperties>
</file>