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7490A" w14:textId="5F36AC96" w:rsidR="00114781" w:rsidRPr="00114781" w:rsidRDefault="00114781" w:rsidP="00114781">
      <w:pPr>
        <w:rPr>
          <w:b/>
          <w:bCs/>
        </w:rPr>
      </w:pPr>
      <w:r w:rsidRPr="00114781">
        <w:rPr>
          <w:b/>
          <w:bCs/>
        </w:rPr>
        <w:t xml:space="preserve">Lay summary </w:t>
      </w:r>
    </w:p>
    <w:p w14:paraId="013D8117" w14:textId="77777777" w:rsidR="00114781" w:rsidRDefault="00114781" w:rsidP="00114781">
      <w:pPr>
        <w:spacing w:line="240" w:lineRule="auto"/>
        <w:ind w:firstLine="720"/>
      </w:pPr>
      <w:r w:rsidRPr="00114781">
        <w:t>We investigated the effects of glucose on both breast cancer cells (MDA-MB-231) and</w:t>
      </w:r>
      <w:r>
        <w:t xml:space="preserve"> </w:t>
      </w:r>
      <w:r w:rsidRPr="00114781">
        <w:t>macrophages. In the case of breast cancer cells, the study found that high extracellular glucose</w:t>
      </w:r>
      <w:r>
        <w:t xml:space="preserve"> </w:t>
      </w:r>
      <w:r w:rsidRPr="00114781">
        <w:t>levels (&gt;11 mM) caused the cells to become stiffer in a concentration-dependent manner,</w:t>
      </w:r>
      <w:r>
        <w:t xml:space="preserve"> </w:t>
      </w:r>
      <w:r w:rsidRPr="00114781">
        <w:t>without a change in cell size. This increased stiffness was associated with higher cell migration</w:t>
      </w:r>
      <w:r>
        <w:t xml:space="preserve"> </w:t>
      </w:r>
      <w:r w:rsidRPr="00114781">
        <w:t>and invasion. Interestingly, non-tumorigenic epithelial cells did not show changes in mechanics</w:t>
      </w:r>
      <w:r>
        <w:t xml:space="preserve"> </w:t>
      </w:r>
      <w:r w:rsidRPr="00114781">
        <w:t>with different glucose levels. The study further confirmed that these changes were related to</w:t>
      </w:r>
      <w:r>
        <w:t xml:space="preserve"> </w:t>
      </w:r>
      <w:r w:rsidRPr="00114781">
        <w:t>glucose metabolism by inhibiting glycolysis, which reversed the cell stiffening effects.</w:t>
      </w:r>
    </w:p>
    <w:p w14:paraId="0239E3FE" w14:textId="4DCADF92" w:rsidR="00114781" w:rsidRPr="00114781" w:rsidRDefault="00114781" w:rsidP="00114781">
      <w:pPr>
        <w:spacing w:after="0" w:line="240" w:lineRule="auto"/>
        <w:ind w:firstLine="720"/>
      </w:pPr>
      <w:r w:rsidRPr="00114781">
        <w:t>The research also delves into the molecular mechanisms underlying these changes in cell</w:t>
      </w:r>
      <w:r>
        <w:t xml:space="preserve"> </w:t>
      </w:r>
      <w:r w:rsidRPr="00114781">
        <w:t>mechanics. Phosphorylation of MLC2, a key regulator of cell contractility, was found to be</w:t>
      </w:r>
      <w:r>
        <w:t xml:space="preserve"> </w:t>
      </w:r>
      <w:r w:rsidRPr="00114781">
        <w:t>influenced by the Rho-Associated Coiled-Coil Kinase (ROCK) pathway in response to high</w:t>
      </w:r>
      <w:r>
        <w:t xml:space="preserve"> </w:t>
      </w:r>
      <w:r w:rsidRPr="00114781">
        <w:t>glucose. Inhibition of ROCK and suppression of RhoA protein expression confirmed their roles</w:t>
      </w:r>
      <w:r>
        <w:t xml:space="preserve"> </w:t>
      </w:r>
      <w:r w:rsidRPr="00114781">
        <w:t>in cell stiffening. Additionally, activating RhoA led to increased cell stiffness, supporting the</w:t>
      </w:r>
      <w:r>
        <w:t xml:space="preserve"> </w:t>
      </w:r>
      <w:r w:rsidRPr="00114781">
        <w:t>connection between glucose availability and cell deformability.</w:t>
      </w:r>
    </w:p>
    <w:p w14:paraId="7C185627" w14:textId="77777777" w:rsidR="00114781" w:rsidRDefault="00114781" w:rsidP="00114781">
      <w:pPr>
        <w:spacing w:line="240" w:lineRule="auto"/>
      </w:pPr>
    </w:p>
    <w:p w14:paraId="2442D05A" w14:textId="5336E5BD" w:rsidR="00114781" w:rsidRPr="00114781" w:rsidRDefault="00114781" w:rsidP="00114781">
      <w:pPr>
        <w:spacing w:line="240" w:lineRule="auto"/>
        <w:ind w:firstLine="720"/>
      </w:pPr>
      <w:r w:rsidRPr="00114781">
        <w:t>In the case of macrophages, the study used mouse primary bone marrow-derived macrophages</w:t>
      </w:r>
      <w:r>
        <w:t xml:space="preserve"> </w:t>
      </w:r>
      <w:r w:rsidRPr="00114781">
        <w:t>and observed how different glucose concentrations affected M0, M1, and M2 types. The results</w:t>
      </w:r>
      <w:r>
        <w:t xml:space="preserve"> </w:t>
      </w:r>
      <w:r w:rsidRPr="00114781">
        <w:t>showed distinct responses to low glucose availability, with changes in glycolysis rate, oxidative</w:t>
      </w:r>
      <w:r>
        <w:t xml:space="preserve"> </w:t>
      </w:r>
      <w:r w:rsidRPr="00114781">
        <w:t>phosphorylation rate, and cell mechanics. Notably, M1 macrophages did not show changes in</w:t>
      </w:r>
      <w:r>
        <w:t xml:space="preserve"> </w:t>
      </w:r>
      <w:r w:rsidRPr="00114781">
        <w:t>stiffness and contractility with varying glucose levels, unlike M0 and M2 types. The study also</w:t>
      </w:r>
      <w:r>
        <w:t xml:space="preserve"> </w:t>
      </w:r>
      <w:r w:rsidRPr="00114781">
        <w:t>investigated functional changes in macrophages, including alterations in chemokine secretion</w:t>
      </w:r>
      <w:r>
        <w:t xml:space="preserve"> </w:t>
      </w:r>
      <w:r w:rsidRPr="00114781">
        <w:t>and phagocytic activity in response to low glucose.</w:t>
      </w:r>
    </w:p>
    <w:p w14:paraId="5A90AA2E" w14:textId="48155C67" w:rsidR="005C0B73" w:rsidRPr="00114781" w:rsidRDefault="00114781" w:rsidP="00114781">
      <w:pPr>
        <w:spacing w:line="240" w:lineRule="auto"/>
        <w:ind w:firstLine="720"/>
      </w:pPr>
      <w:r w:rsidRPr="00114781">
        <w:t>The findings led to the hypothesis that in low glucose conditions, M0 macrophages become</w:t>
      </w:r>
      <w:r>
        <w:t xml:space="preserve"> </w:t>
      </w:r>
      <w:r w:rsidRPr="00114781">
        <w:t>more deformable and less contractile, enhancing phagocytosis through the cAMP-RhoA-ROCK</w:t>
      </w:r>
      <w:r>
        <w:t xml:space="preserve"> </w:t>
      </w:r>
      <w:r w:rsidRPr="00114781">
        <w:t>axis. Our study suggests that understanding these glucose-mediated effects on cell mechanics</w:t>
      </w:r>
      <w:r>
        <w:t xml:space="preserve"> </w:t>
      </w:r>
      <w:r w:rsidRPr="00114781">
        <w:t>and functions could contribute to insights in cancer cell behavior and immune response</w:t>
      </w:r>
      <w:r>
        <w:t xml:space="preserve"> </w:t>
      </w:r>
      <w:r w:rsidRPr="00114781">
        <w:t>modulation.</w:t>
      </w:r>
    </w:p>
    <w:sectPr w:rsidR="005C0B73" w:rsidRPr="00114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17FC5"/>
    <w:multiLevelType w:val="hybridMultilevel"/>
    <w:tmpl w:val="EE1C5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373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B73"/>
    <w:rsid w:val="00114781"/>
    <w:rsid w:val="005C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014B1"/>
  <w15:chartTrackingRefBased/>
  <w15:docId w15:val="{556D35EA-BFD3-4987-8743-83CBAE95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0B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0B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0B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0B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0B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0B7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0B7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0B7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0B7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B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0B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0B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0B7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0B7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0B7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0B7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0B7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0B7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C0B7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0B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0B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C0B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C0B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C0B7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C0B7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C0B7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0B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0B7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C0B7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Lucas</dc:creator>
  <cp:keywords/>
  <dc:description/>
  <cp:lastModifiedBy>Matilda Lucas</cp:lastModifiedBy>
  <cp:revision>1</cp:revision>
  <dcterms:created xsi:type="dcterms:W3CDTF">2024-03-18T16:08:00Z</dcterms:created>
  <dcterms:modified xsi:type="dcterms:W3CDTF">2024-03-18T16:42:00Z</dcterms:modified>
</cp:coreProperties>
</file>